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053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5348" w:rsidRDefault="0044165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05348" w:rsidRDefault="0044165A">
            <w:pPr>
              <w:spacing w:after="0" w:line="240" w:lineRule="auto"/>
            </w:pPr>
            <w:r>
              <w:t>19159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5348" w:rsidRDefault="0044165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05348" w:rsidRDefault="0044165A">
            <w:pPr>
              <w:spacing w:after="0" w:line="240" w:lineRule="auto"/>
            </w:pPr>
            <w:r>
              <w:t>TEHNIČKA ŠKOLA KARLOVAC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05348" w:rsidRDefault="0044165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05348" w:rsidRDefault="0044165A">
            <w:pPr>
              <w:spacing w:after="0" w:line="240" w:lineRule="auto"/>
            </w:pPr>
            <w:r>
              <w:t>31</w:t>
            </w:r>
          </w:p>
        </w:tc>
      </w:tr>
    </w:tbl>
    <w:p w:rsidR="00B05348" w:rsidRDefault="0044165A">
      <w:r>
        <w:br/>
      </w:r>
    </w:p>
    <w:p w:rsidR="00B05348" w:rsidRDefault="0044165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05348" w:rsidRDefault="0044165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05348" w:rsidRDefault="0044165A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1.700.965,63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3.179.431,19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186,9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2.125.702,16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1.701.957,45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80,1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1.477.473,74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73.330,86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1.660.984,27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2265,1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73.330,86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1.656.968,15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2259,6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498.067,39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179.494,41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36,0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Tehnička škola Karlovac do 30.lipnja 2026. ostvarila je ukupan prihod poslovanja u iznosu od 3.179.431,19 eura na temelju doznačenih EU sredstava, pruženih usluga te redovnog poslovanja škole, dok rashodi redovnog poslovanja iznose 1.701.957,45 eura. Naime</w:t>
      </w:r>
      <w:r>
        <w:t>, škola se uključila u energetsku obnovu na glavnoj zgradi škole preko Agencije za pravni promet i posredovanje nekretnina. Ukupna naknada za energetsku uslugu potpisanu Ugovorom između Tehničke škole Karlovac, APN-a i Petrola (kao pružatelja usluge) u raz</w:t>
      </w:r>
      <w:r>
        <w:t xml:space="preserve">doblju do završetka Energetske obnove iznosi 1.450.467,00 eura bez </w:t>
      </w:r>
      <w:proofErr w:type="spellStart"/>
      <w:r>
        <w:t>pdv-a</w:t>
      </w:r>
      <w:proofErr w:type="spellEnd"/>
      <w:r>
        <w:t xml:space="preserve"> (1.813.083,75 eura s </w:t>
      </w:r>
      <w:proofErr w:type="spellStart"/>
      <w:r>
        <w:t>pdv-om</w:t>
      </w:r>
      <w:proofErr w:type="spellEnd"/>
      <w:r>
        <w:t xml:space="preserve">). </w:t>
      </w:r>
      <w:r>
        <w:lastRenderedPageBreak/>
        <w:t xml:space="preserve">Trenutno izvršenje aktivnosti je 1.631.775,38 eura koje je knjiženo na dodatna ulaganja na građevinskim objektima, a koje će rebalansom 2026. biti </w:t>
      </w:r>
      <w:proofErr w:type="spellStart"/>
      <w:r>
        <w:t>preknj</w:t>
      </w:r>
      <w:r>
        <w:t>iženo</w:t>
      </w:r>
      <w:proofErr w:type="spellEnd"/>
      <w:r>
        <w:t xml:space="preserve"> na rashode poslovanja, te će samim time višak prihoda poslovanja biti manji, i ujedno će se umanjiti i rashod za nabavu nefinancijsku imovinu za isti iznos. Time neće biti značajnih razlika. </w:t>
      </w:r>
      <w:r>
        <w:br/>
        <w:t>Izvršitelj aktivnosti (Petrol) ispostavio je račun na teme</w:t>
      </w:r>
      <w:r>
        <w:t>lju izvješća o izvršenju energetske usluge u vrijednost od 146.134,55 eura. Radi se o 3.situaciji provedbe mjere Energetske obnove, a ista će biti pomirena uplatom sredstava od strane APN-a što se očekuje početkom srpnja 2026. kada će se ujedno evidentirat</w:t>
      </w:r>
      <w:r>
        <w:t xml:space="preserve"> prihod zbog kojeg je vidljiv manjak na šifri Y002.  </w:t>
      </w:r>
    </w:p>
    <w:p w:rsidR="00B05348" w:rsidRDefault="0044165A">
      <w:r>
        <w:br/>
      </w:r>
    </w:p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1.700.965,63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3.179.431,19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186,9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Tehnička škola Karlovac do 30.lipnja 2026. ostvarila je ukupan prihod poslovanja u iznosu od 3.179.431,19 eura na temelju doznačenih EU sredstava, pruženih usluga te redovnog poslovanja škole. Naime, škola se uključila u energetsku obnovu na glavnoj zgradi</w:t>
      </w:r>
      <w:r>
        <w:t xml:space="preserve"> škole preko Agencije za pravni promet i posredovanje nekretnina. Ukupna naknada za energetsku uslugu potpisanu Ugovorom između Tehničke škole Karlovac, APN-a i Petrola (kao pružatelja usluge) u razdoblju do završetka Energetske obnove iznosi 1.450.467,00 </w:t>
      </w:r>
      <w:r>
        <w:t xml:space="preserve">eura bez </w:t>
      </w:r>
      <w:proofErr w:type="spellStart"/>
      <w:r>
        <w:t>pdv-a</w:t>
      </w:r>
      <w:proofErr w:type="spellEnd"/>
      <w:r>
        <w:t xml:space="preserve"> (1.813.083,75 eura s </w:t>
      </w:r>
      <w:proofErr w:type="spellStart"/>
      <w:r>
        <w:t>pdv-om</w:t>
      </w:r>
      <w:proofErr w:type="spellEnd"/>
      <w:r>
        <w:t>).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temeljem prijenosa EU sredstava </w:t>
            </w:r>
            <w:r>
              <w:rPr>
                <w:sz w:val="18"/>
              </w:rPr>
              <w:t>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115.236,28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1.485.640,83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1289,2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Tehnička škola Karlovac do 30.lipnja 2026. ostvarila je ukupan prihod poslovanja u iznosu od 3.179.431,19 eura na temelju doznačenih EU sredstava, pruženih usluga te redovnog poslovanja škole, dok rashodi redovnog poslovanja iznose 1.701.957,45 eura. Naime</w:t>
      </w:r>
      <w:r>
        <w:t>, škola se uključila u energetsku obnovu na glavnoj zgradi škole preko Agencije za pravni promet i posredovanje nekretnina. Ukupna naknada za energetsku uslugu potpisanu Ugovorom između Tehničke škole Karlovac, APN-a i Petrola (kao pružatelja usluge) u raz</w:t>
      </w:r>
      <w:r>
        <w:t xml:space="preserve">doblju do završetka Energetske obnove iznosi 1.450.467,00 eura bez </w:t>
      </w:r>
      <w:proofErr w:type="spellStart"/>
      <w:r>
        <w:t>pdv-a</w:t>
      </w:r>
      <w:proofErr w:type="spellEnd"/>
      <w:r>
        <w:t xml:space="preserve"> (1.813.083,75 eura s </w:t>
      </w:r>
      <w:proofErr w:type="spellStart"/>
      <w:r>
        <w:t>pdv-om</w:t>
      </w:r>
      <w:proofErr w:type="spellEnd"/>
      <w:r>
        <w:t>). Evidentiran je prihod od 1.485.640,83 eura s obzirom na trenutno uplaćena sredstva od strane APN-a.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9,4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S obzirom da škola više nema </w:t>
      </w:r>
      <w:proofErr w:type="spellStart"/>
      <w:r>
        <w:t>vlasititi</w:t>
      </w:r>
      <w:proofErr w:type="spellEnd"/>
      <w:r>
        <w:t xml:space="preserve"> žiro račun, ne ostvarujemo prihode od kamata.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Prihod ostvaren u prošlog godini od dnevnica sufinanciranih projektom i od osnove osiguranja kao naknada štete što ove godine nemamo.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159.966,85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153.380,16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Iz proračunskih sredstava planirano je 2026. financiranje izrade vatrogasnog pristupa kod škole. Trenutno je izvršenje u iznosu od 3.131,00 eura za potrebe projektne </w:t>
      </w:r>
      <w:proofErr w:type="spellStart"/>
      <w:r>
        <w:t>dokuemtacije</w:t>
      </w:r>
      <w:proofErr w:type="spellEnd"/>
      <w:r>
        <w:t>. Planirana su sredstva u iznosu od 50.000,00 eura i čija se realizacija očeku</w:t>
      </w:r>
      <w:r>
        <w:t>je ove godine tako da će razlika u odnosu na prošlu godinu biti značajno manja što se tiče ostvarenja prihoda. 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3.571,90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U prošloj godini se radi o prihodu od jamstva za neispunjeni dio Ugovora u sklopu projekata.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44.509,74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40.735,27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Ove godine profesori su išli manje na stručna </w:t>
      </w:r>
      <w:proofErr w:type="spellStart"/>
      <w:r>
        <w:t>usavršvanja</w:t>
      </w:r>
      <w:proofErr w:type="spellEnd"/>
      <w:r>
        <w:t>, pa je samim time i izvršenje manje, dok se više sredstva potrošilo na nabavu službene odjeće i obuće, sitnog inventara, te materijala potrebnog za tekuće i investicijsko održavanje.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67.163,93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75.078,04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111,8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Ove godine više je sredstva utrošeno za </w:t>
      </w:r>
      <w:proofErr w:type="spellStart"/>
      <w:r>
        <w:t>potebe</w:t>
      </w:r>
      <w:proofErr w:type="spellEnd"/>
      <w:r>
        <w:t xml:space="preserve"> tekućeg i investicijsko održavanja, točnije za razna ispitivanja, preglede, provjere školskih, nastavnih i građevinskih uređaja i postrojenja potrebnih za </w:t>
      </w:r>
      <w:proofErr w:type="spellStart"/>
      <w:r>
        <w:t>kavlitetno</w:t>
      </w:r>
      <w:proofErr w:type="spellEnd"/>
      <w:r>
        <w:t xml:space="preserve"> i sigurno boravljenje u prostorima škole i </w:t>
      </w:r>
      <w:r>
        <w:t xml:space="preserve">radiona. Također, utrošena su sredstva za </w:t>
      </w:r>
      <w:proofErr w:type="spellStart"/>
      <w:r>
        <w:t>elektro</w:t>
      </w:r>
      <w:proofErr w:type="spellEnd"/>
      <w:r>
        <w:t xml:space="preserve"> usluge koje su rađene tijekom uređivanja škole u sklopu energetske obnove. Više je utrošeno na usluge informiranja i promidžbe, jer škola ove godine slavi 80. godina. Ove godine više je djelatnika bilo upuć</w:t>
      </w:r>
      <w:r>
        <w:t xml:space="preserve">eno na </w:t>
      </w:r>
      <w:proofErr w:type="spellStart"/>
      <w:r>
        <w:t>sistamatski</w:t>
      </w:r>
      <w:proofErr w:type="spellEnd"/>
      <w:r>
        <w:t xml:space="preserve"> pregled.  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poslovanja (šifre 3291 do </w:t>
            </w:r>
            <w:r>
              <w:rPr>
                <w:sz w:val="18"/>
              </w:rPr>
              <w:t>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28.076,32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40.553,74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144,4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Ove godine manje su trošena sredstva za reprezentaciju, dok su sredstva za pristojbe i naknade i za ostale nespomenute rashode poslovanja više utrošena (npr. namirnice za učenike koji pohađaju praksu u školskim radionama, buketi za maturalnu večeru, računi</w:t>
      </w:r>
      <w:r>
        <w:t xml:space="preserve"> za ostale nespomenute rashode)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5532,6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lastRenderedPageBreak/>
        <w:t>Zatezne kamate za neplaćene račune 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temeljem prijenosa EU sredstava (šifre </w:t>
            </w:r>
            <w:r>
              <w:rPr>
                <w:sz w:val="18"/>
              </w:rPr>
              <w:t>3681+3682)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408.058,56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46.565,02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Prilikom 2026. došlo je do izvršenja od 46.565,02 eura za projekt Karijera i ja radi povrata novaca putem zahtjeva za prijenos sredstava prema Karlovačkoj županiji. Radi se o zadnjem povratu u sklopu projekata Centra </w:t>
      </w:r>
      <w:proofErr w:type="spellStart"/>
      <w:r>
        <w:t>kompententnosti</w:t>
      </w:r>
      <w:proofErr w:type="spellEnd"/>
      <w:r>
        <w:t xml:space="preserve">. Prošle godine bili su </w:t>
      </w:r>
      <w:r>
        <w:t>veći povrati prema županiji.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10.613,96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Preneseni manjak prihoda poslovanja iznosi 10.613,96 eura. Došlo je do izmjene, odnosno razlike, jer su ustanovljene pogreške iz 2025. koje su u ovom izvještajnom razdoblju ispravljene. 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26.737,62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394.634,36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1476,0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Tu su plaće za 06/2026.,  kapitalne pomoći iz državne pomoći temeljem prijenosa EU sredstava (sredstva APN-a za koja je došao izvještaj o izvršenju o obavljenoj </w:t>
      </w:r>
      <w:proofErr w:type="spellStart"/>
      <w:r>
        <w:t>enegretskoj</w:t>
      </w:r>
      <w:proofErr w:type="spellEnd"/>
      <w:r>
        <w:t xml:space="preserve"> usluzi, ali sredstva još nisu sjela) te prihodi od nenaplaćenih usluga po računima.</w:t>
      </w:r>
      <w:r>
        <w:t>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postrojenja i opreme (šifre 7221 do 7228)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lastRenderedPageBreak/>
        <w:t>Škola ostvarila prihod od prodaje proizvodne dugotrajne imovine, strojeva.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Postrojenja </w:t>
            </w:r>
            <w:r>
              <w:rPr>
                <w:sz w:val="18"/>
              </w:rPr>
              <w:t>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73.330,86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25.948,29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35,4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Škola značajno manje nabavljala ove godine uredsku opremu i namještaj. Utrošeno je nešto više sredstava za nabavu uređaja, strojeva i opreme za ostale namjere u odnosu na prošlu godinu.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1.631.775,38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Škola se uključila u energetsku obnovu na glavnoj zgradi škole preko Agencije za pravni promet i posredovanje nekretnina. Ukupna naknada za energetsku uslugu potpisanu Ugovorom između Tehničke škole Karlovac, APN-a i Petrola (kao pružatelja usluge) u razdo</w:t>
      </w:r>
      <w:r>
        <w:t xml:space="preserve">blju do završetka Energetske obnove iznosi 1.450.467,00 eura bez </w:t>
      </w:r>
      <w:proofErr w:type="spellStart"/>
      <w:r>
        <w:t>pdv-a</w:t>
      </w:r>
      <w:proofErr w:type="spellEnd"/>
      <w:r>
        <w:t xml:space="preserve"> (1.813.083,75 eura s </w:t>
      </w:r>
      <w:proofErr w:type="spellStart"/>
      <w:r>
        <w:t>pdv-om</w:t>
      </w:r>
      <w:proofErr w:type="spellEnd"/>
      <w:r>
        <w:t xml:space="preserve">). Trenutno izvršenje aktivnosti je knjiženo na dodatna ulaganja na građevinskim objektima, a koje će rebalansom 2026. biti </w:t>
      </w:r>
      <w:proofErr w:type="spellStart"/>
      <w:r>
        <w:t>preknjiženo</w:t>
      </w:r>
      <w:proofErr w:type="spellEnd"/>
      <w:r>
        <w:t xml:space="preserve"> na rashode poslovanja.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</w:t>
            </w:r>
            <w:r>
              <w:rPr>
                <w:sz w:val="18"/>
              </w:rPr>
              <w:t>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21.093,59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190.108,37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901,3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Manjak prihoda je prisutan zbog </w:t>
      </w:r>
      <w:proofErr w:type="spellStart"/>
      <w:r>
        <w:t>dopjelih</w:t>
      </w:r>
      <w:proofErr w:type="spellEnd"/>
      <w:r>
        <w:t>, neplaćenih računa te zbog neizvršene uplate od strane APN-a prema Ugovoru o energetskoj obnovi. Izvršitelj aktivnosti (Petrol) ispostavio je račun na temelju izvješća o izvršenju energetske usluge u vrijednost od 1</w:t>
      </w:r>
      <w:r>
        <w:t>46.134,55 eura. Radi se o 3.situaciji provedbe mjere Energetske obnove, a ista će biti pomirena uplatom sredstava od strane APN-a što se očekuje početkom srpnja 2026.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497.219,92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222.438,40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44,7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Manji su bili primici, a veći odljevi novaca s računa i blagajne, pa je zato značajnija razlika s obzirom na prethodnu godinu.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198.037,66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Zbog prelaska na punu riznicu 01.travnja 2026., škola više nam svoj žiro račun zato je iznos na kontu "11" na kraju izvještajnog razdoblja 0,00 eura.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115.236,28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Ove godine škola ne sudjeluje u EU projektu, zato nije vidljiva nikakva uplata s obzirom na prošlu godinu.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1.485.640,83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Radi se o uplati APN-a u sklopu potpisanog Ugovora o </w:t>
      </w:r>
      <w:proofErr w:type="spellStart"/>
      <w:r>
        <w:t>energetkoj</w:t>
      </w:r>
      <w:proofErr w:type="spellEnd"/>
      <w:r>
        <w:t xml:space="preserve"> obnovi.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12.050,63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4.968,24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41,2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Ove godine imamo manje djelatnika na Ugovoru o djelu.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408.058,56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46.565,02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11,4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Radi se  o povratu novaca putem zahtjeva za prijenos sredstava prema Karlovačkoj županiji u sklopu projekata Centra </w:t>
      </w:r>
      <w:proofErr w:type="spellStart"/>
      <w:r>
        <w:t>kompententnosti</w:t>
      </w:r>
      <w:proofErr w:type="spellEnd"/>
      <w:r>
        <w:t>. Ove godine je izvršen prijenos u vrijednosti od 46.565,02 eura za projekt Karijera i ja i radi se o zadnjem prijenosu.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b/>
          <w:sz w:val="28"/>
        </w:rPr>
        <w:t>Iz</w:t>
      </w:r>
      <w:r>
        <w:rPr>
          <w:b/>
          <w:sz w:val="28"/>
        </w:rPr>
        <w:t>vještaj o obvezama</w:t>
      </w:r>
    </w:p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7.899,19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>Dana 29. lipnja 2026. od strane Tehničke škole Karlovac poslan je Zahtjev za plaćanje K09-2-23, za podmirenje obveze konta 239220. Isti je odobren od strane nadležnog tijela, te poslan na plaćanje. Zbog procedure odobrenja i izvršenja plaćanja, obveza je p</w:t>
      </w:r>
      <w:r>
        <w:t>odmirena u najkraćem mogućem roku nakon dostave zahtjeva, točnije 1. srpnja 2026. Iz navedenog razloga obveza se vodi nepodmirena na dan 30. lipnja 2026.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053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53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B0534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</w:t>
            </w:r>
            <w:r>
              <w:rPr>
                <w:sz w:val="18"/>
              </w:rPr>
              <w:t>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392.876,17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05348" w:rsidRDefault="0044165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05348" w:rsidRDefault="00B05348">
      <w:pPr>
        <w:spacing w:after="0"/>
      </w:pPr>
    </w:p>
    <w:p w:rsidR="00B05348" w:rsidRDefault="0044165A">
      <w:r>
        <w:t xml:space="preserve">Radi se o plaćama za 06/2026., PDV-u, o refundaciji bolovanja, neplaćenom računu prema Petrolu u sklopu Energetske obnove u iznosu od 146.134,55 eura te ostalim tekućim računima koji se odnose za 06/2026. a </w:t>
      </w:r>
      <w:proofErr w:type="spellStart"/>
      <w:r>
        <w:t>dospjeće</w:t>
      </w:r>
      <w:proofErr w:type="spellEnd"/>
      <w:r>
        <w:t xml:space="preserve"> im je nakon izvještajnog razdoblja. </w:t>
      </w:r>
    </w:p>
    <w:p w:rsidR="00B05348" w:rsidRDefault="00B05348"/>
    <w:p w:rsidR="00B05348" w:rsidRDefault="0044165A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27.</w:t>
      </w:r>
    </w:p>
    <w:p w:rsidR="00B05348" w:rsidRDefault="0044165A">
      <w:pPr>
        <w:spacing w:line="240" w:lineRule="auto"/>
        <w:jc w:val="both"/>
      </w:pPr>
      <w:r>
        <w:rPr>
          <w:b/>
        </w:rPr>
        <w:t>EU izvještaj</w:t>
      </w:r>
    </w:p>
    <w:p w:rsidR="00B05348" w:rsidRDefault="0044165A">
      <w:r>
        <w:t>Tehnička škola Karlovac uključila se u energetsku obnovu na glavnoj zgradi škole preko Agencije za pravni promet i posredovanje nekretnina. Ukupna naknada za energetsku uslugu potpisanu Ugovorom između Tehničke škole Karlovac, APN-a</w:t>
      </w:r>
      <w:r>
        <w:t xml:space="preserve"> i Petrola (kao pružatelja usluge) u razdoblju do završetka Energetske obnove iznosi 1.450.467,00 eura bez </w:t>
      </w:r>
      <w:proofErr w:type="spellStart"/>
      <w:r>
        <w:t>pdv-a</w:t>
      </w:r>
      <w:proofErr w:type="spellEnd"/>
      <w:r>
        <w:t xml:space="preserve"> (1.813.083,75 eura s </w:t>
      </w:r>
      <w:proofErr w:type="spellStart"/>
      <w:r>
        <w:t>pdv-om</w:t>
      </w:r>
      <w:proofErr w:type="spellEnd"/>
      <w:r>
        <w:t>). Trenutno izvršenje aktivnosti je 1.631.775,38 eura, od čega je 146.134,55 eura nepodmireno. Izvršitelj aktivnosti</w:t>
      </w:r>
      <w:r>
        <w:t xml:space="preserve"> (Petrol) ispostavio je račun na temelju izvješća o izvršenju energetske usluge u vrijednost od 146.134,55 eura. Radi se o 3.situaciji provedbe mjere Energetske obnove, a ista će biti pomirena uplatom sredstava od strane APN-a što se očekuje početkom srpnj</w:t>
      </w:r>
      <w:r>
        <w:t>a 2026.</w:t>
      </w:r>
      <w:r>
        <w:br/>
        <w:t>U razdoblju od 2027. do 2040. godine dinamika plaćanja iznosila bi 98.250,00 EUR godišnje, a 2041. godine 40.937,50 eura. Karlovačka županija financirala bih 75% navedenog iznosa dok bi Tehnička škola Karlovac iz vlastitih sredstava financirala 25%</w:t>
      </w:r>
      <w:r>
        <w:t xml:space="preserve"> navedenog iznosa. </w:t>
      </w:r>
    </w:p>
    <w:p w:rsidR="00B05348" w:rsidRDefault="00B05348"/>
    <w:sectPr w:rsidR="00B05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48"/>
    <w:rsid w:val="0044165A"/>
    <w:rsid w:val="00B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F9053-8C55-44DC-936E-5E92C55C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Windows korisnik</cp:lastModifiedBy>
  <cp:revision>2</cp:revision>
  <dcterms:created xsi:type="dcterms:W3CDTF">2026-07-09T07:23:00Z</dcterms:created>
  <dcterms:modified xsi:type="dcterms:W3CDTF">2026-07-09T07:23:00Z</dcterms:modified>
</cp:coreProperties>
</file>